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30" w:rsidRPr="005D2007" w:rsidRDefault="002D447D" w:rsidP="00B52930">
      <w:pPr>
        <w:pStyle w:val="Heading1"/>
        <w:rPr>
          <w:rFonts w:cs="Times New Roman"/>
          <w:sz w:val="28"/>
          <w:szCs w:val="28"/>
        </w:rPr>
      </w:pPr>
      <w:r>
        <w:rPr>
          <w:rFonts w:cs="Times New Roman"/>
          <w:sz w:val="28"/>
          <w:szCs w:val="28"/>
        </w:rPr>
        <w:t>Chemical Hygiene Plan Appendix E:  Potential Shock Sensitive Chemicals</w:t>
      </w:r>
    </w:p>
    <w:p w:rsidR="00FA6400" w:rsidRPr="00B52930" w:rsidRDefault="00FA6400" w:rsidP="00B52930">
      <w:pPr>
        <w:ind w:left="720"/>
        <w:rPr>
          <w:rFonts w:ascii="Times New Roman" w:hAnsi="Times New Roman" w:cs="Times New Roman"/>
        </w:rPr>
      </w:pPr>
    </w:p>
    <w:p w:rsidR="002D447D" w:rsidRPr="002D447D" w:rsidRDefault="002D447D" w:rsidP="002D447D">
      <w:pPr>
        <w:rPr>
          <w:rFonts w:ascii="Calibri" w:eastAsia="Times New Roman" w:hAnsi="Calibri" w:cs="Times New Roman"/>
          <w:sz w:val="24"/>
          <w:szCs w:val="24"/>
        </w:rPr>
      </w:pPr>
      <w:bookmarkStart w:id="0" w:name="_GoBack"/>
      <w:bookmarkEnd w:id="0"/>
      <w:r w:rsidRPr="002D447D">
        <w:rPr>
          <w:rFonts w:ascii="Calibri" w:eastAsia="Times New Roman" w:hAnsi="Calibri" w:cs="Times New Roman"/>
          <w:sz w:val="24"/>
          <w:szCs w:val="24"/>
        </w:rPr>
        <w:t xml:space="preserve">Shock sensitive refers to the susceptibility of a chemical to rapidly decompose or explode when struck, vibrated or otherwise agitated.  Explosive chemicals have a higher likelihood to explode under a given set of circumstances than other chemicals.  The label and SDS will indicate if a chemical is shock sensitive or explosive.  The chemicals listed below may be shock sensitive or explode under a given number of circumstances and are listed only as a guide to some shock sensitive or explosive chemicals. </w:t>
      </w:r>
    </w:p>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Follow these guidelines:</w:t>
      </w:r>
    </w:p>
    <w:p w:rsidR="002D447D" w:rsidRPr="002D447D" w:rsidRDefault="002D447D" w:rsidP="002D447D">
      <w:pPr>
        <w:numPr>
          <w:ilvl w:val="0"/>
          <w:numId w:val="2"/>
        </w:numPr>
        <w:contextualSpacing/>
        <w:rPr>
          <w:rFonts w:ascii="Calibri" w:eastAsia="Times New Roman" w:hAnsi="Calibri" w:cs="Times New Roman"/>
          <w:sz w:val="24"/>
          <w:szCs w:val="24"/>
        </w:rPr>
      </w:pPr>
      <w:r w:rsidRPr="002D447D">
        <w:rPr>
          <w:rFonts w:ascii="Calibri" w:eastAsia="Times New Roman" w:hAnsi="Calibri" w:cs="Times New Roman"/>
          <w:sz w:val="24"/>
          <w:szCs w:val="24"/>
        </w:rPr>
        <w:t>Write the date received and the date opened on all containers of shock sensitive chemicals.  Note that some chemicals become increasingly shock sensitive with age and some chemicals become increasingly shock sensitive when they dry an example is Picric acid. Always refer to the SDS to see if the chemical becomes shock sensitive with age.</w:t>
      </w:r>
    </w:p>
    <w:p w:rsidR="002D447D" w:rsidRPr="002D447D" w:rsidRDefault="002D447D" w:rsidP="002D447D">
      <w:pPr>
        <w:numPr>
          <w:ilvl w:val="0"/>
          <w:numId w:val="2"/>
        </w:numPr>
        <w:contextualSpacing/>
        <w:rPr>
          <w:rFonts w:ascii="Calibri" w:eastAsia="Times New Roman" w:hAnsi="Calibri" w:cs="Times New Roman"/>
          <w:sz w:val="24"/>
          <w:szCs w:val="24"/>
        </w:rPr>
      </w:pPr>
      <w:r w:rsidRPr="002D447D">
        <w:rPr>
          <w:rFonts w:ascii="Calibri" w:eastAsia="Times New Roman" w:hAnsi="Calibri" w:cs="Times New Roman"/>
          <w:sz w:val="24"/>
          <w:szCs w:val="24"/>
        </w:rPr>
        <w:t>With liquids unless an inhibitor was added by the manufacture, containers of shock sensitive materials should be discarded after one year.</w:t>
      </w:r>
    </w:p>
    <w:p w:rsidR="002D447D" w:rsidRPr="002D447D" w:rsidRDefault="002D447D" w:rsidP="002D447D">
      <w:pPr>
        <w:numPr>
          <w:ilvl w:val="0"/>
          <w:numId w:val="2"/>
        </w:numPr>
        <w:contextualSpacing/>
        <w:rPr>
          <w:rFonts w:ascii="Calibri" w:eastAsia="Times New Roman" w:hAnsi="Calibri" w:cs="Times New Roman"/>
          <w:sz w:val="24"/>
          <w:szCs w:val="24"/>
        </w:rPr>
      </w:pPr>
      <w:r w:rsidRPr="002D447D">
        <w:rPr>
          <w:rFonts w:ascii="Calibri" w:eastAsia="Times New Roman" w:hAnsi="Calibri" w:cs="Times New Roman"/>
          <w:sz w:val="24"/>
          <w:szCs w:val="24"/>
        </w:rPr>
        <w:t>Follow the SDS instructions for the proper personnel protective equipment to wear when using the material.</w:t>
      </w:r>
    </w:p>
    <w:p w:rsidR="008F2FD8" w:rsidRDefault="008F2FD8" w:rsidP="00D10A7A">
      <w:pPr>
        <w:spacing w:after="0" w:line="240" w:lineRule="auto"/>
        <w:rPr>
          <w:rFonts w:ascii="Times New Roman" w:hAnsi="Times New Roman" w:cs="Times New Roman"/>
          <w:sz w:val="24"/>
        </w:rPr>
      </w:pPr>
    </w:p>
    <w:p w:rsidR="008F2FD8" w:rsidRDefault="008F2FD8" w:rsidP="00D10A7A">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3190"/>
        <w:gridCol w:w="3069"/>
        <w:gridCol w:w="3091"/>
      </w:tblGrid>
      <w:tr w:rsidR="002D447D" w:rsidRPr="002D447D" w:rsidTr="00A342F8">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Acetylene</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Ethylene oxide</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Nitro guanidine</w:t>
            </w:r>
          </w:p>
        </w:tc>
      </w:tr>
      <w:tr w:rsidR="002D447D" w:rsidRPr="002D447D" w:rsidTr="00A342F8">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Acetylides of heavy metals</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Ethyl-tetyl</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Nitroparaffins</w:t>
            </w:r>
          </w:p>
        </w:tc>
      </w:tr>
      <w:tr w:rsidR="002D447D" w:rsidRPr="002D447D" w:rsidTr="00A342F8">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Amatex</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Fulminating gold</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Nitrourea</w:t>
            </w:r>
          </w:p>
        </w:tc>
      </w:tr>
      <w:tr w:rsidR="002D447D" w:rsidRPr="002D447D" w:rsidTr="00A342F8">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Amatol</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Fulminating mercury</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Organic nitramines</w:t>
            </w:r>
          </w:p>
        </w:tc>
      </w:tr>
      <w:tr w:rsidR="002D447D" w:rsidRPr="002D447D" w:rsidTr="00A342F8">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Ammonal</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Fulminating platinum</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Ozonides</w:t>
            </w:r>
          </w:p>
        </w:tc>
      </w:tr>
      <w:tr w:rsidR="002D447D" w:rsidRPr="002D447D" w:rsidTr="00A342F8">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Ammonium nitrate</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Fulminating silver</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Pentolite</w:t>
            </w:r>
          </w:p>
        </w:tc>
      </w:tr>
      <w:tr w:rsidR="002D447D" w:rsidRPr="002D447D" w:rsidTr="00A342F8">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Ammonium perchlorate</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Fulminate of mercury</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Perchlorates of heavy metals</w:t>
            </w:r>
          </w:p>
        </w:tc>
      </w:tr>
      <w:tr w:rsidR="002D447D" w:rsidRPr="002D447D" w:rsidTr="00A342F8">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Ammonium picrate</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Fulminate of silver</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Peroxides</w:t>
            </w:r>
          </w:p>
        </w:tc>
      </w:tr>
      <w:tr w:rsidR="002D447D" w:rsidRPr="002D447D" w:rsidTr="00A342F8">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Azides of heavy metals</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Gelatinized nitrocellulose</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Picramic acid</w:t>
            </w:r>
          </w:p>
        </w:tc>
      </w:tr>
      <w:tr w:rsidR="002D447D" w:rsidRPr="002D447D" w:rsidTr="00A342F8">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Baratol</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Guanyl</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Picramide</w:t>
            </w:r>
          </w:p>
        </w:tc>
      </w:tr>
      <w:tr w:rsidR="002D447D" w:rsidRPr="002D447D" w:rsidTr="00A342F8">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Calcium nitrate</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Guanyl nitrosamino</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Picatol</w:t>
            </w:r>
          </w:p>
        </w:tc>
      </w:tr>
      <w:tr w:rsidR="002D447D" w:rsidRPr="002D447D" w:rsidTr="00A342F8">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Chlorate</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Guanyltetrazene</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Picric acid</w:t>
            </w:r>
          </w:p>
        </w:tc>
      </w:tr>
      <w:tr w:rsidR="002D447D" w:rsidRPr="002D447D" w:rsidTr="00A342F8">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Copper acetylide</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Hydrazine</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Picryl sulphonic acid</w:t>
            </w:r>
          </w:p>
        </w:tc>
      </w:tr>
      <w:tr w:rsidR="002D447D" w:rsidRPr="002D447D" w:rsidTr="00A342F8">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Cyanuric triazide</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Nitrated carbohydrate</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Silver acetylide</w:t>
            </w:r>
          </w:p>
        </w:tc>
      </w:tr>
      <w:tr w:rsidR="002D447D" w:rsidRPr="002D447D" w:rsidTr="00A342F8">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Cylcotrimethylenetrinitramine</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Nitrated glucoside</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Silver azide</w:t>
            </w:r>
          </w:p>
        </w:tc>
      </w:tr>
      <w:tr w:rsidR="002D447D" w:rsidRPr="002D447D" w:rsidTr="00A342F8">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Dinitrophenol</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Nitrogen triiodide</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Tetranitromethane</w:t>
            </w:r>
          </w:p>
        </w:tc>
      </w:tr>
      <w:tr w:rsidR="002D447D" w:rsidRPr="002D447D" w:rsidTr="00A342F8">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Dinitrophenyl hydrazine</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Nitrogen trichloride</w:t>
            </w:r>
          </w:p>
        </w:tc>
        <w:tc>
          <w:tcPr>
            <w:tcW w:w="3192" w:type="dxa"/>
          </w:tcPr>
          <w:p w:rsidR="002D447D" w:rsidRPr="002D447D" w:rsidRDefault="002D447D" w:rsidP="002D447D">
            <w:pPr>
              <w:rPr>
                <w:rFonts w:ascii="Calibri" w:eastAsia="Times New Roman" w:hAnsi="Calibri" w:cs="Times New Roman"/>
                <w:sz w:val="24"/>
                <w:szCs w:val="24"/>
              </w:rPr>
            </w:pPr>
          </w:p>
        </w:tc>
      </w:tr>
      <w:tr w:rsidR="002D447D" w:rsidRPr="002D447D" w:rsidTr="00A342F8">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Dinitrotoluene</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Nitroglycerin</w:t>
            </w:r>
          </w:p>
        </w:tc>
        <w:tc>
          <w:tcPr>
            <w:tcW w:w="3192" w:type="dxa"/>
          </w:tcPr>
          <w:p w:rsidR="002D447D" w:rsidRPr="002D447D" w:rsidRDefault="002D447D" w:rsidP="002D447D">
            <w:pPr>
              <w:rPr>
                <w:rFonts w:ascii="Calibri" w:eastAsia="Times New Roman" w:hAnsi="Calibri" w:cs="Times New Roman"/>
                <w:sz w:val="24"/>
                <w:szCs w:val="24"/>
              </w:rPr>
            </w:pPr>
          </w:p>
        </w:tc>
      </w:tr>
      <w:tr w:rsidR="002D447D" w:rsidRPr="002D447D" w:rsidTr="00A342F8">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lastRenderedPageBreak/>
              <w:t>Ednatol</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Nitroglcide</w:t>
            </w:r>
          </w:p>
        </w:tc>
        <w:tc>
          <w:tcPr>
            <w:tcW w:w="3192" w:type="dxa"/>
          </w:tcPr>
          <w:p w:rsidR="002D447D" w:rsidRPr="002D447D" w:rsidRDefault="002D447D" w:rsidP="002D447D">
            <w:pPr>
              <w:rPr>
                <w:rFonts w:ascii="Calibri" w:eastAsia="Times New Roman" w:hAnsi="Calibri" w:cs="Times New Roman"/>
                <w:sz w:val="24"/>
                <w:szCs w:val="24"/>
              </w:rPr>
            </w:pPr>
          </w:p>
        </w:tc>
      </w:tr>
      <w:tr w:rsidR="002D447D" w:rsidRPr="002D447D" w:rsidTr="00A342F8">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Erythritol tetranitrate</w:t>
            </w:r>
          </w:p>
        </w:tc>
        <w:tc>
          <w:tcPr>
            <w:tcW w:w="3192"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Nitroglycol</w:t>
            </w:r>
          </w:p>
        </w:tc>
        <w:tc>
          <w:tcPr>
            <w:tcW w:w="3192" w:type="dxa"/>
          </w:tcPr>
          <w:p w:rsidR="002D447D" w:rsidRPr="002D447D" w:rsidRDefault="002D447D" w:rsidP="002D447D">
            <w:pPr>
              <w:rPr>
                <w:rFonts w:ascii="Calibri" w:eastAsia="Times New Roman" w:hAnsi="Calibri" w:cs="Times New Roman"/>
                <w:sz w:val="24"/>
                <w:szCs w:val="24"/>
              </w:rPr>
            </w:pPr>
          </w:p>
        </w:tc>
      </w:tr>
    </w:tbl>
    <w:p w:rsidR="00620FF7" w:rsidRDefault="00620FF7" w:rsidP="00D10A7A">
      <w:pPr>
        <w:spacing w:after="0" w:line="240" w:lineRule="auto"/>
        <w:rPr>
          <w:rFonts w:ascii="Times New Roman" w:hAnsi="Times New Roman" w:cs="Times New Roman"/>
          <w:sz w:val="24"/>
        </w:rPr>
      </w:pPr>
    </w:p>
    <w:p w:rsidR="002D447D" w:rsidRPr="002D447D" w:rsidRDefault="002D447D" w:rsidP="002D447D">
      <w:pPr>
        <w:rPr>
          <w:rFonts w:ascii="Calibri" w:eastAsia="Times New Roman" w:hAnsi="Calibri" w:cs="Times New Roman"/>
          <w:b/>
          <w:sz w:val="24"/>
          <w:szCs w:val="24"/>
        </w:rPr>
      </w:pPr>
      <w:r w:rsidRPr="002D447D">
        <w:rPr>
          <w:rFonts w:ascii="Calibri" w:eastAsia="Times New Roman" w:hAnsi="Calibri" w:cs="Times New Roman"/>
          <w:b/>
          <w:sz w:val="24"/>
          <w:szCs w:val="24"/>
        </w:rPr>
        <w:t>Mixtures with the Following Chemicals:</w:t>
      </w:r>
    </w:p>
    <w:tbl>
      <w:tblPr>
        <w:tblStyle w:val="TableGrid"/>
        <w:tblW w:w="0" w:type="auto"/>
        <w:tblLook w:val="04A0" w:firstRow="1" w:lastRow="0" w:firstColumn="1" w:lastColumn="0" w:noHBand="0" w:noVBand="1"/>
      </w:tblPr>
      <w:tblGrid>
        <w:gridCol w:w="4690"/>
        <w:gridCol w:w="4660"/>
      </w:tblGrid>
      <w:tr w:rsidR="002D447D" w:rsidRPr="002D447D" w:rsidTr="00A342F8">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Germanium</w:t>
            </w:r>
          </w:p>
        </w:tc>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Tetracene</w:t>
            </w:r>
          </w:p>
        </w:tc>
      </w:tr>
      <w:tr w:rsidR="002D447D" w:rsidRPr="002D447D" w:rsidTr="00A342F8">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Hexanitrodiohenyamine</w:t>
            </w:r>
          </w:p>
        </w:tc>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Tetrytol</w:t>
            </w:r>
          </w:p>
        </w:tc>
      </w:tr>
      <w:tr w:rsidR="002D447D" w:rsidRPr="002D447D" w:rsidTr="00A342F8">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Hexanitrostibene</w:t>
            </w:r>
          </w:p>
        </w:tc>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Tollen’s Reagent</w:t>
            </w:r>
          </w:p>
        </w:tc>
      </w:tr>
      <w:tr w:rsidR="002D447D" w:rsidRPr="002D447D" w:rsidTr="00A342F8">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Hexogen</w:t>
            </w:r>
          </w:p>
        </w:tc>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Trimethylolthane</w:t>
            </w:r>
          </w:p>
        </w:tc>
      </w:tr>
      <w:tr w:rsidR="002D447D" w:rsidRPr="002D447D" w:rsidTr="00A342F8">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Hydrazonic acid</w:t>
            </w:r>
          </w:p>
        </w:tc>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Trimonite</w:t>
            </w:r>
          </w:p>
        </w:tc>
      </w:tr>
      <w:tr w:rsidR="002D447D" w:rsidRPr="002D447D" w:rsidTr="00A342F8">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Lead azide</w:t>
            </w:r>
          </w:p>
        </w:tc>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Trinitroamisole</w:t>
            </w:r>
          </w:p>
        </w:tc>
      </w:tr>
      <w:tr w:rsidR="002D447D" w:rsidRPr="002D447D" w:rsidTr="00A342F8">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Lead mononitoresorcinate</w:t>
            </w:r>
          </w:p>
        </w:tc>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Trinitrobenzene</w:t>
            </w:r>
          </w:p>
        </w:tc>
      </w:tr>
      <w:tr w:rsidR="002D447D" w:rsidRPr="002D447D" w:rsidTr="00A342F8">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Lead styphnate</w:t>
            </w:r>
          </w:p>
        </w:tc>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Trinitrobenzoic acid</w:t>
            </w:r>
          </w:p>
        </w:tc>
      </w:tr>
      <w:tr w:rsidR="002D447D" w:rsidRPr="002D447D" w:rsidTr="00A342F8">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Mannitol hexanitrate</w:t>
            </w:r>
          </w:p>
        </w:tc>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Trinitrocresol</w:t>
            </w:r>
          </w:p>
        </w:tc>
      </w:tr>
      <w:tr w:rsidR="002D447D" w:rsidRPr="002D447D" w:rsidTr="00A342F8">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Sodium picramate</w:t>
            </w:r>
          </w:p>
        </w:tc>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Trinitroresorcinol</w:t>
            </w:r>
          </w:p>
        </w:tc>
      </w:tr>
      <w:tr w:rsidR="002D447D" w:rsidRPr="002D447D" w:rsidTr="00A342F8">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Tetranitocarbazole</w:t>
            </w:r>
          </w:p>
        </w:tc>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Tritonal</w:t>
            </w:r>
          </w:p>
        </w:tc>
      </w:tr>
      <w:tr w:rsidR="002D447D" w:rsidRPr="002D447D" w:rsidTr="00A342F8">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Tetracene</w:t>
            </w:r>
          </w:p>
        </w:tc>
        <w:tc>
          <w:tcPr>
            <w:tcW w:w="4788" w:type="dxa"/>
          </w:tcPr>
          <w:p w:rsidR="002D447D" w:rsidRPr="002D447D" w:rsidRDefault="002D447D" w:rsidP="002D447D">
            <w:pPr>
              <w:rPr>
                <w:rFonts w:ascii="Calibri" w:eastAsia="Times New Roman" w:hAnsi="Calibri" w:cs="Times New Roman"/>
                <w:sz w:val="24"/>
                <w:szCs w:val="24"/>
              </w:rPr>
            </w:pPr>
            <w:r w:rsidRPr="002D447D">
              <w:rPr>
                <w:rFonts w:ascii="Calibri" w:eastAsia="Times New Roman" w:hAnsi="Calibri" w:cs="Times New Roman"/>
                <w:sz w:val="24"/>
                <w:szCs w:val="24"/>
              </w:rPr>
              <w:t>Urea nitrate</w:t>
            </w:r>
          </w:p>
        </w:tc>
      </w:tr>
    </w:tbl>
    <w:p w:rsidR="002D447D" w:rsidRDefault="002D447D" w:rsidP="00D10A7A">
      <w:pPr>
        <w:spacing w:after="0" w:line="240" w:lineRule="auto"/>
        <w:rPr>
          <w:rFonts w:ascii="Times New Roman" w:hAnsi="Times New Roman" w:cs="Times New Roman"/>
          <w:sz w:val="24"/>
        </w:rPr>
      </w:pPr>
    </w:p>
    <w:p w:rsidR="008F2FD8" w:rsidRDefault="008F2FD8" w:rsidP="00D10A7A">
      <w:pPr>
        <w:spacing w:after="0" w:line="240" w:lineRule="auto"/>
        <w:rPr>
          <w:rFonts w:ascii="Times New Roman" w:hAnsi="Times New Roman" w:cs="Times New Roman"/>
          <w:sz w:val="24"/>
        </w:rPr>
      </w:pPr>
    </w:p>
    <w:p w:rsidR="008F7DD6" w:rsidRDefault="008F7DD6" w:rsidP="00D10A7A">
      <w:pPr>
        <w:spacing w:after="0" w:line="240" w:lineRule="auto"/>
        <w:rPr>
          <w:rFonts w:ascii="Times New Roman" w:hAnsi="Times New Roman" w:cs="Times New Roman"/>
          <w:sz w:val="24"/>
        </w:rPr>
      </w:pPr>
    </w:p>
    <w:sectPr w:rsidR="008F7D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2D" w:rsidRDefault="000C7F2D" w:rsidP="00F46CED">
      <w:pPr>
        <w:spacing w:after="0" w:line="240" w:lineRule="auto"/>
      </w:pPr>
      <w:r>
        <w:separator/>
      </w:r>
    </w:p>
  </w:endnote>
  <w:endnote w:type="continuationSeparator" w:id="0">
    <w:p w:rsidR="000C7F2D" w:rsidRDefault="000C7F2D" w:rsidP="00F4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90" w:type="dxa"/>
      <w:tblInd w:w="-702" w:type="dxa"/>
      <w:tblLook w:val="04A0" w:firstRow="1" w:lastRow="0" w:firstColumn="1" w:lastColumn="0" w:noHBand="0" w:noVBand="1"/>
    </w:tblPr>
    <w:tblGrid>
      <w:gridCol w:w="1170"/>
      <w:gridCol w:w="7110"/>
      <w:gridCol w:w="1350"/>
      <w:gridCol w:w="1260"/>
    </w:tblGrid>
    <w:tr w:rsidR="004D7A1B" w:rsidRPr="004D7A1B" w:rsidTr="00231E6B">
      <w:tc>
        <w:tcPr>
          <w:tcW w:w="117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File Name</w:t>
          </w:r>
        </w:p>
      </w:tc>
      <w:tc>
        <w:tcPr>
          <w:tcW w:w="7110" w:type="dxa"/>
        </w:tcPr>
        <w:p w:rsidR="004D7A1B" w:rsidRPr="004D7A1B" w:rsidRDefault="002D447D" w:rsidP="00231E6B">
          <w:pPr>
            <w:pStyle w:val="Footer"/>
            <w:jc w:val="center"/>
            <w:rPr>
              <w:rFonts w:ascii="Times New Roman" w:hAnsi="Times New Roman" w:cs="Times New Roman"/>
              <w:szCs w:val="24"/>
            </w:rPr>
          </w:pPr>
          <w:r w:rsidRPr="002D447D">
            <w:rPr>
              <w:rFonts w:ascii="Times New Roman" w:hAnsi="Times New Roman" w:cs="Times New Roman"/>
              <w:szCs w:val="24"/>
            </w:rPr>
            <w:t>CHP Appendix E Potential Shock Sensitive Chemicals REV02</w:t>
          </w:r>
        </w:p>
      </w:tc>
      <w:tc>
        <w:tcPr>
          <w:tcW w:w="135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Date Printed</w:t>
          </w:r>
        </w:p>
      </w:tc>
      <w:tc>
        <w:tcPr>
          <w:tcW w:w="1260" w:type="dxa"/>
        </w:tcPr>
        <w:p w:rsidR="004D7A1B" w:rsidRPr="004D7A1B" w:rsidRDefault="00D84F5D">
          <w:pPr>
            <w:pStyle w:val="Footer"/>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DATE   \* MERGEFORMAT </w:instrText>
          </w:r>
          <w:r>
            <w:rPr>
              <w:rFonts w:ascii="Times New Roman" w:hAnsi="Times New Roman" w:cs="Times New Roman"/>
              <w:szCs w:val="24"/>
            </w:rPr>
            <w:fldChar w:fldCharType="separate"/>
          </w:r>
          <w:r w:rsidR="00544A14">
            <w:rPr>
              <w:rFonts w:ascii="Times New Roman" w:hAnsi="Times New Roman" w:cs="Times New Roman"/>
              <w:noProof/>
              <w:szCs w:val="24"/>
            </w:rPr>
            <w:t>10/31/2019</w:t>
          </w:r>
          <w:r>
            <w:rPr>
              <w:rFonts w:ascii="Times New Roman" w:hAnsi="Times New Roman" w:cs="Times New Roman"/>
              <w:szCs w:val="24"/>
            </w:rPr>
            <w:fldChar w:fldCharType="end"/>
          </w:r>
        </w:p>
      </w:tc>
    </w:tr>
  </w:tbl>
  <w:p w:rsidR="00F46CED" w:rsidRDefault="00F46CED">
    <w:pPr>
      <w:pStyle w:val="Footer"/>
      <w:rPr>
        <w:rFonts w:ascii="Times New Roman" w:hAnsi="Times New Roman" w:cs="Times New Roman"/>
        <w:sz w:val="24"/>
        <w:szCs w:val="24"/>
      </w:rPr>
    </w:pPr>
  </w:p>
  <w:p w:rsidR="004D7A1B" w:rsidRPr="00231E6B" w:rsidRDefault="004D7A1B" w:rsidP="00231E6B">
    <w:pPr>
      <w:pStyle w:val="Footer"/>
      <w:jc w:val="center"/>
      <w:rPr>
        <w:rFonts w:ascii="Times New Roman" w:hAnsi="Times New Roman" w:cs="Times New Roman"/>
        <w:sz w:val="20"/>
        <w:szCs w:val="24"/>
      </w:rPr>
    </w:pPr>
    <w:r w:rsidRPr="00231E6B">
      <w:rPr>
        <w:rFonts w:ascii="Times New Roman" w:hAnsi="Times New Roman" w:cs="Times New Roman"/>
        <w:sz w:val="20"/>
        <w:szCs w:val="24"/>
      </w:rPr>
      <w:t xml:space="preserve">This printed version may be out of date.  Check on-line </w:t>
    </w:r>
    <w:r w:rsidR="00231E6B">
      <w:rPr>
        <w:rFonts w:ascii="Times New Roman" w:hAnsi="Times New Roman" w:cs="Times New Roman"/>
        <w:sz w:val="20"/>
        <w:szCs w:val="24"/>
      </w:rPr>
      <w:t xml:space="preserve">for the most current </w:t>
    </w:r>
    <w:r w:rsidRPr="00231E6B">
      <w:rPr>
        <w:rFonts w:ascii="Times New Roman" w:hAnsi="Times New Roman" w:cs="Times New Roman"/>
        <w:sz w:val="20"/>
        <w:szCs w:val="2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2D" w:rsidRDefault="000C7F2D" w:rsidP="00F46CED">
      <w:pPr>
        <w:spacing w:after="0" w:line="240" w:lineRule="auto"/>
      </w:pPr>
      <w:r>
        <w:separator/>
      </w:r>
    </w:p>
  </w:footnote>
  <w:footnote w:type="continuationSeparator" w:id="0">
    <w:p w:rsidR="000C7F2D" w:rsidRDefault="000C7F2D" w:rsidP="00F46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6B" w:rsidRDefault="00482D32">
    <w:pPr>
      <w:pStyle w:val="Header"/>
      <w:rPr>
        <w:rFonts w:ascii="Times New Roman" w:hAnsi="Times New Roman" w:cs="Times New Roman"/>
        <w:sz w:val="24"/>
      </w:rPr>
    </w:pPr>
    <w:r>
      <w:rPr>
        <w:noProof/>
      </w:rPr>
      <mc:AlternateContent>
        <mc:Choice Requires="wps">
          <w:drawing>
            <wp:anchor distT="0" distB="0" distL="114300" distR="114300" simplePos="0" relativeHeight="251661312" behindDoc="0" locked="0" layoutInCell="1" allowOverlap="1" wp14:anchorId="273D5CAD" wp14:editId="781920DA">
              <wp:simplePos x="0" y="0"/>
              <wp:positionH relativeFrom="margin">
                <wp:posOffset>4019550</wp:posOffset>
              </wp:positionH>
              <wp:positionV relativeFrom="paragraph">
                <wp:posOffset>-276225</wp:posOffset>
              </wp:positionV>
              <wp:extent cx="2333625" cy="342900"/>
              <wp:effectExtent l="0" t="0" r="2857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solidFill>
                        <a:srgbClr val="FFFFFF"/>
                      </a:solidFill>
                      <a:ln w="9525">
                        <a:solidFill>
                          <a:schemeClr val="bg1">
                            <a:lumMod val="100000"/>
                            <a:lumOff val="0"/>
                          </a:schemeClr>
                        </a:solidFill>
                        <a:miter lim="800000"/>
                        <a:headEnd/>
                        <a:tailEnd/>
                      </a:ln>
                    </wps:spPr>
                    <wps:txbx>
                      <w:txbxContent>
                        <w:p w:rsidR="00482D32" w:rsidRPr="00910061" w:rsidRDefault="00482D32" w:rsidP="00482D32">
                          <w:pPr>
                            <w:spacing w:after="0" w:line="240" w:lineRule="auto"/>
                            <w:rPr>
                              <w:i/>
                              <w:sz w:val="24"/>
                              <w:szCs w:val="24"/>
                            </w:rPr>
                          </w:pPr>
                          <w:r w:rsidRPr="00910061">
                            <w:rPr>
                              <w:i/>
                              <w:sz w:val="24"/>
                              <w:szCs w:val="24"/>
                            </w:rPr>
                            <w:t xml:space="preserve">Environmental Health &amp; Safety </w:t>
                          </w:r>
                        </w:p>
                        <w:p w:rsidR="00482D32" w:rsidRPr="00F536CF" w:rsidRDefault="00482D32" w:rsidP="00482D32">
                          <w:pPr>
                            <w:spacing w:after="0" w:line="240" w:lineRule="auto"/>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D5CAD" id="_x0000_t202" coordsize="21600,21600" o:spt="202" path="m,l,21600r21600,l21600,xe">
              <v:stroke joinstyle="miter"/>
              <v:path gradientshapeok="t" o:connecttype="rect"/>
            </v:shapetype>
            <v:shape id="Text Box 1" o:spid="_x0000_s1026" type="#_x0000_t202" style="position:absolute;margin-left:316.5pt;margin-top:-21.75pt;width:183.75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" strokecolor="white [3212]">
              <v:textbox>
                <w:txbxContent>
                  <w:p w:rsidR="00482D32" w:rsidRPr="00910061" w:rsidRDefault="00482D32" w:rsidP="00482D32">
                    <w:pPr>
                      <w:spacing w:after="0" w:line="240" w:lineRule="auto"/>
                      <w:rPr>
                        <w:i/>
                        <w:sz w:val="24"/>
                        <w:szCs w:val="24"/>
                      </w:rPr>
                    </w:pPr>
                    <w:r w:rsidRPr="00910061">
                      <w:rPr>
                        <w:i/>
                        <w:sz w:val="24"/>
                        <w:szCs w:val="24"/>
                      </w:rPr>
                      <w:t xml:space="preserve">Environmental Health &amp; Safety </w:t>
                    </w:r>
                  </w:p>
                  <w:p w:rsidR="00482D32" w:rsidRPr="00F536CF" w:rsidRDefault="00482D32" w:rsidP="00482D32">
                    <w:pPr>
                      <w:spacing w:after="0" w:line="240" w:lineRule="auto"/>
                      <w:rPr>
                        <w:i/>
                      </w:rPr>
                    </w:pPr>
                  </w:p>
                </w:txbxContent>
              </v:textbox>
              <w10:wrap anchorx="margin"/>
            </v:shape>
          </w:pict>
        </mc:Fallback>
      </mc:AlternateContent>
    </w:r>
  </w:p>
  <w:tbl>
    <w:tblPr>
      <w:tblStyle w:val="TableGrid"/>
      <w:tblW w:w="10620" w:type="dxa"/>
      <w:tblInd w:w="-612" w:type="dxa"/>
      <w:tblLayout w:type="fixed"/>
      <w:tblLook w:val="04A0" w:firstRow="1" w:lastRow="0" w:firstColumn="1" w:lastColumn="0" w:noHBand="0" w:noVBand="1"/>
    </w:tblPr>
    <w:tblGrid>
      <w:gridCol w:w="1890"/>
      <w:gridCol w:w="4230"/>
      <w:gridCol w:w="1530"/>
      <w:gridCol w:w="1246"/>
      <w:gridCol w:w="644"/>
      <w:gridCol w:w="1080"/>
    </w:tblGrid>
    <w:tr w:rsidR="00E2636B" w:rsidRPr="00B52930" w:rsidTr="001F3379">
      <w:tc>
        <w:tcPr>
          <w:tcW w:w="1890" w:type="dxa"/>
          <w:shd w:val="clear" w:color="auto" w:fill="7F7F7F" w:themeFill="text1" w:themeFillTint="80"/>
        </w:tcPr>
        <w:p w:rsidR="00E2636B" w:rsidRPr="00B52930" w:rsidRDefault="002D447D" w:rsidP="00E2636B">
          <w:pPr>
            <w:pStyle w:val="Header"/>
            <w:jc w:val="center"/>
            <w:rPr>
              <w:rFonts w:ascii="Times New Roman" w:hAnsi="Times New Roman" w:cs="Times New Roman"/>
            </w:rPr>
          </w:pPr>
          <w:r>
            <w:rPr>
              <w:rFonts w:ascii="Times New Roman" w:hAnsi="Times New Roman" w:cs="Times New Roman"/>
              <w:color w:val="FFFFFF" w:themeColor="background1"/>
            </w:rPr>
            <w:t>CHP Appendix E</w:t>
          </w:r>
        </w:p>
      </w:tc>
      <w:tc>
        <w:tcPr>
          <w:tcW w:w="4230" w:type="dxa"/>
        </w:tcPr>
        <w:p w:rsidR="00E2636B" w:rsidRPr="005D2007" w:rsidRDefault="002D447D" w:rsidP="00E2636B">
          <w:pPr>
            <w:pStyle w:val="Header"/>
            <w:jc w:val="center"/>
            <w:rPr>
              <w:rFonts w:ascii="Times New Roman" w:hAnsi="Times New Roman" w:cs="Times New Roman"/>
              <w:b/>
            </w:rPr>
          </w:pPr>
          <w:r>
            <w:rPr>
              <w:rFonts w:ascii="Times New Roman" w:hAnsi="Times New Roman" w:cs="Times New Roman"/>
              <w:b/>
            </w:rPr>
            <w:t>Potential Shock Sensitive Chemicals</w:t>
          </w:r>
        </w:p>
      </w:tc>
      <w:tc>
        <w:tcPr>
          <w:tcW w:w="1530" w:type="dxa"/>
          <w:shd w:val="clear" w:color="auto" w:fill="7F7F7F" w:themeFill="text1" w:themeFillTint="80"/>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color w:val="FFFFFF" w:themeColor="background1"/>
            </w:rPr>
            <w:t>Effective Date</w:t>
          </w:r>
        </w:p>
      </w:tc>
      <w:tc>
        <w:tcPr>
          <w:tcW w:w="1246" w:type="dxa"/>
        </w:tcPr>
        <w:p w:rsidR="00E2636B" w:rsidRPr="00B52930" w:rsidRDefault="002D447D" w:rsidP="00E2636B">
          <w:pPr>
            <w:pStyle w:val="Header"/>
            <w:rPr>
              <w:rFonts w:ascii="Times New Roman" w:hAnsi="Times New Roman" w:cs="Times New Roman"/>
            </w:rPr>
          </w:pPr>
          <w:r>
            <w:rPr>
              <w:rFonts w:ascii="Times New Roman" w:hAnsi="Times New Roman" w:cs="Times New Roman"/>
            </w:rPr>
            <w:t>10/30/2019</w:t>
          </w:r>
        </w:p>
      </w:tc>
      <w:tc>
        <w:tcPr>
          <w:tcW w:w="644" w:type="dxa"/>
          <w:shd w:val="clear" w:color="auto" w:fill="7F7F7F" w:themeFill="text1" w:themeFillTint="80"/>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color w:val="FFFFFF" w:themeColor="background1"/>
            </w:rPr>
            <w:t>Page</w:t>
          </w:r>
        </w:p>
      </w:tc>
      <w:tc>
        <w:tcPr>
          <w:tcW w:w="1080" w:type="dxa"/>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rPr>
            <w:fldChar w:fldCharType="begin"/>
          </w:r>
          <w:r w:rsidRPr="00B52930">
            <w:rPr>
              <w:rFonts w:ascii="Times New Roman" w:hAnsi="Times New Roman" w:cs="Times New Roman"/>
            </w:rPr>
            <w:instrText xml:space="preserve"> PAGE  \* Arabic  \* MERGEFORMAT </w:instrText>
          </w:r>
          <w:r w:rsidRPr="00B52930">
            <w:rPr>
              <w:rFonts w:ascii="Times New Roman" w:hAnsi="Times New Roman" w:cs="Times New Roman"/>
            </w:rPr>
            <w:fldChar w:fldCharType="separate"/>
          </w:r>
          <w:r w:rsidR="00544A14">
            <w:rPr>
              <w:rFonts w:ascii="Times New Roman" w:hAnsi="Times New Roman" w:cs="Times New Roman"/>
              <w:noProof/>
            </w:rPr>
            <w:t>1</w:t>
          </w:r>
          <w:r w:rsidRPr="00B52930">
            <w:rPr>
              <w:rFonts w:ascii="Times New Roman" w:hAnsi="Times New Roman" w:cs="Times New Roman"/>
            </w:rPr>
            <w:fldChar w:fldCharType="end"/>
          </w:r>
          <w:r w:rsidRPr="00B52930">
            <w:rPr>
              <w:rFonts w:ascii="Times New Roman" w:hAnsi="Times New Roman" w:cs="Times New Roman"/>
            </w:rPr>
            <w:t xml:space="preserve"> of </w:t>
          </w:r>
          <w:r w:rsidRPr="00B52930">
            <w:rPr>
              <w:rFonts w:ascii="Times New Roman" w:hAnsi="Times New Roman" w:cs="Times New Roman"/>
            </w:rPr>
            <w:fldChar w:fldCharType="begin"/>
          </w:r>
          <w:r w:rsidRPr="00B52930">
            <w:rPr>
              <w:rFonts w:ascii="Times New Roman" w:hAnsi="Times New Roman" w:cs="Times New Roman"/>
            </w:rPr>
            <w:instrText xml:space="preserve"> NUMPAGES  \* Arabic  \* MERGEFORMAT </w:instrText>
          </w:r>
          <w:r w:rsidRPr="00B52930">
            <w:rPr>
              <w:rFonts w:ascii="Times New Roman" w:hAnsi="Times New Roman" w:cs="Times New Roman"/>
            </w:rPr>
            <w:fldChar w:fldCharType="separate"/>
          </w:r>
          <w:r w:rsidR="00544A14">
            <w:rPr>
              <w:rFonts w:ascii="Times New Roman" w:hAnsi="Times New Roman" w:cs="Times New Roman"/>
              <w:noProof/>
            </w:rPr>
            <w:t>2</w:t>
          </w:r>
          <w:r w:rsidRPr="00B52930">
            <w:rPr>
              <w:rFonts w:ascii="Times New Roman" w:hAnsi="Times New Roman" w:cs="Times New Roman"/>
            </w:rPr>
            <w:fldChar w:fldCharType="end"/>
          </w:r>
        </w:p>
      </w:tc>
    </w:tr>
  </w:tbl>
  <w:p w:rsidR="00F46CED" w:rsidRPr="00F46CED" w:rsidRDefault="00843869">
    <w:pPr>
      <w:pStyle w:val="Header"/>
      <w:rPr>
        <w:rFonts w:ascii="Times New Roman" w:hAnsi="Times New Roman" w:cs="Times New Roman"/>
        <w:sz w:val="24"/>
      </w:rPr>
    </w:pPr>
    <w:r w:rsidRPr="00843869">
      <w:rPr>
        <w:rFonts w:ascii="Times New Roman" w:hAnsi="Times New Roman" w:cs="Times New Roman"/>
        <w:noProof/>
        <w:color w:val="FFFFFF" w:themeColor="background1"/>
        <w:sz w:val="24"/>
      </w:rPr>
      <w:drawing>
        <wp:anchor distT="0" distB="0" distL="114300" distR="114300" simplePos="0" relativeHeight="251659264" behindDoc="0" locked="0" layoutInCell="1" allowOverlap="1" wp14:anchorId="52B5BB53" wp14:editId="20E04582">
          <wp:simplePos x="0" y="0"/>
          <wp:positionH relativeFrom="margin">
            <wp:posOffset>-238125</wp:posOffset>
          </wp:positionH>
          <wp:positionV relativeFrom="page">
            <wp:posOffset>180975</wp:posOffset>
          </wp:positionV>
          <wp:extent cx="2548890" cy="403860"/>
          <wp:effectExtent l="0" t="0" r="381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iv-combo-282.png"/>
                  <pic:cNvPicPr/>
                </pic:nvPicPr>
                <pic:blipFill>
                  <a:blip r:embed="rId1">
                    <a:extLst>
                      <a:ext uri="{28A0092B-C50C-407E-A947-70E740481C1C}">
                        <a14:useLocalDpi xmlns:a14="http://schemas.microsoft.com/office/drawing/2010/main" val="0"/>
                      </a:ext>
                    </a:extLst>
                  </a:blip>
                  <a:stretch>
                    <a:fillRect/>
                  </a:stretch>
                </pic:blipFill>
                <pic:spPr>
                  <a:xfrm>
                    <a:off x="0" y="0"/>
                    <a:ext cx="2548890" cy="403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B75DC"/>
    <w:multiLevelType w:val="hybridMultilevel"/>
    <w:tmpl w:val="7E10A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0D5D90"/>
    <w:multiLevelType w:val="hybridMultilevel"/>
    <w:tmpl w:val="36D6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1B"/>
    <w:rsid w:val="0008619B"/>
    <w:rsid w:val="000C612F"/>
    <w:rsid w:val="000C7F2D"/>
    <w:rsid w:val="00125695"/>
    <w:rsid w:val="00132DDC"/>
    <w:rsid w:val="00231E6B"/>
    <w:rsid w:val="002850FF"/>
    <w:rsid w:val="002D447D"/>
    <w:rsid w:val="00356559"/>
    <w:rsid w:val="003E174A"/>
    <w:rsid w:val="003F69C6"/>
    <w:rsid w:val="00482D32"/>
    <w:rsid w:val="004A4E85"/>
    <w:rsid w:val="004D7A1B"/>
    <w:rsid w:val="00544A14"/>
    <w:rsid w:val="005D2007"/>
    <w:rsid w:val="00620FF7"/>
    <w:rsid w:val="006303D7"/>
    <w:rsid w:val="007F2BB8"/>
    <w:rsid w:val="00843869"/>
    <w:rsid w:val="008A34C0"/>
    <w:rsid w:val="008F2FD8"/>
    <w:rsid w:val="008F7DD6"/>
    <w:rsid w:val="00A01B5C"/>
    <w:rsid w:val="00AC2270"/>
    <w:rsid w:val="00AC5ABE"/>
    <w:rsid w:val="00B52930"/>
    <w:rsid w:val="00B61D88"/>
    <w:rsid w:val="00C014BE"/>
    <w:rsid w:val="00C92CE7"/>
    <w:rsid w:val="00CA1E9E"/>
    <w:rsid w:val="00CF5D98"/>
    <w:rsid w:val="00D10A7A"/>
    <w:rsid w:val="00D3534E"/>
    <w:rsid w:val="00D5595F"/>
    <w:rsid w:val="00D84F5D"/>
    <w:rsid w:val="00E14CE0"/>
    <w:rsid w:val="00E2636B"/>
    <w:rsid w:val="00E75C39"/>
    <w:rsid w:val="00EC082D"/>
    <w:rsid w:val="00F46CED"/>
    <w:rsid w:val="00F8187E"/>
    <w:rsid w:val="00FA355A"/>
    <w:rsid w:val="00FA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41FB30D-0A1E-422A-BE2E-EED126AE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34C0"/>
    <w:pPr>
      <w:keepNext/>
      <w:spacing w:before="240" w:after="60" w:line="240" w:lineRule="auto"/>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qFormat/>
    <w:rsid w:val="008A34C0"/>
    <w:pPr>
      <w:keepNext/>
      <w:spacing w:before="240" w:after="60" w:line="240" w:lineRule="auto"/>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6CED"/>
    <w:pPr>
      <w:tabs>
        <w:tab w:val="center" w:pos="4680"/>
        <w:tab w:val="right" w:pos="9360"/>
      </w:tabs>
      <w:spacing w:after="0" w:line="240" w:lineRule="auto"/>
    </w:pPr>
  </w:style>
  <w:style w:type="character" w:customStyle="1" w:styleId="HeaderChar">
    <w:name w:val="Header Char"/>
    <w:basedOn w:val="DefaultParagraphFont"/>
    <w:link w:val="Header"/>
    <w:rsid w:val="00F46CED"/>
  </w:style>
  <w:style w:type="paragraph" w:styleId="Footer">
    <w:name w:val="footer"/>
    <w:basedOn w:val="Normal"/>
    <w:link w:val="FooterChar"/>
    <w:unhideWhenUsed/>
    <w:rsid w:val="00F46CED"/>
    <w:pPr>
      <w:tabs>
        <w:tab w:val="center" w:pos="4680"/>
        <w:tab w:val="right" w:pos="9360"/>
      </w:tabs>
      <w:spacing w:after="0" w:line="240" w:lineRule="auto"/>
    </w:pPr>
  </w:style>
  <w:style w:type="character" w:customStyle="1" w:styleId="FooterChar">
    <w:name w:val="Footer Char"/>
    <w:basedOn w:val="DefaultParagraphFont"/>
    <w:link w:val="Footer"/>
    <w:rsid w:val="00F46CED"/>
  </w:style>
  <w:style w:type="table" w:styleId="TableGrid">
    <w:name w:val="Table Grid"/>
    <w:basedOn w:val="TableNormal"/>
    <w:uiPriority w:val="59"/>
    <w:rsid w:val="004D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5D"/>
    <w:rPr>
      <w:rFonts w:ascii="Tahoma" w:hAnsi="Tahoma" w:cs="Tahoma"/>
      <w:sz w:val="16"/>
      <w:szCs w:val="16"/>
    </w:rPr>
  </w:style>
  <w:style w:type="character" w:customStyle="1" w:styleId="Heading1Char">
    <w:name w:val="Heading 1 Char"/>
    <w:basedOn w:val="DefaultParagraphFont"/>
    <w:link w:val="Heading1"/>
    <w:rsid w:val="008A34C0"/>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8A34C0"/>
    <w:rPr>
      <w:rFonts w:ascii="Times New Roman" w:eastAsia="Times New Roman" w:hAnsi="Times New Roman" w:cs="Arial"/>
      <w:b/>
      <w:bCs/>
      <w:iCs/>
      <w:sz w:val="24"/>
      <w:szCs w:val="28"/>
    </w:rPr>
  </w:style>
  <w:style w:type="character" w:styleId="PageNumber">
    <w:name w:val="page number"/>
    <w:basedOn w:val="DefaultParagraphFont"/>
    <w:rsid w:val="008A34C0"/>
  </w:style>
  <w:style w:type="paragraph" w:styleId="Index1">
    <w:name w:val="index 1"/>
    <w:basedOn w:val="Normal"/>
    <w:autoRedefine/>
    <w:semiHidden/>
    <w:rsid w:val="00CF5D98"/>
    <w:pPr>
      <w:spacing w:after="0" w:line="240" w:lineRule="atLeast"/>
      <w:ind w:left="360" w:hanging="360"/>
    </w:pPr>
    <w:rPr>
      <w:rFonts w:ascii="Arial" w:eastAsia="Times New Roman" w:hAnsi="Arial" w:cs="Times New Roman"/>
      <w:spacing w:val="-5"/>
      <w:sz w:val="18"/>
      <w:szCs w:val="20"/>
    </w:rPr>
  </w:style>
  <w:style w:type="paragraph" w:styleId="IndexHeading">
    <w:name w:val="index heading"/>
    <w:basedOn w:val="Normal"/>
    <w:next w:val="Index1"/>
    <w:semiHidden/>
    <w:rsid w:val="00CF5D98"/>
    <w:pPr>
      <w:keepNext/>
      <w:spacing w:after="0" w:line="480" w:lineRule="atLeast"/>
    </w:pPr>
    <w:rPr>
      <w:rFonts w:ascii="Arial Black" w:eastAsia="Times New Roman" w:hAnsi="Arial Black" w:cs="Times New Roman"/>
      <w:spacing w:val="-5"/>
      <w:sz w:val="24"/>
      <w:szCs w:val="20"/>
    </w:rPr>
  </w:style>
  <w:style w:type="paragraph" w:styleId="ListParagraph">
    <w:name w:val="List Paragraph"/>
    <w:basedOn w:val="Normal"/>
    <w:uiPriority w:val="34"/>
    <w:qFormat/>
    <w:rsid w:val="00086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Lonon</dc:creator>
  <cp:lastModifiedBy>Heinrich, Ray</cp:lastModifiedBy>
  <cp:revision>4</cp:revision>
  <cp:lastPrinted>2016-07-29T19:55:00Z</cp:lastPrinted>
  <dcterms:created xsi:type="dcterms:W3CDTF">2019-10-30T13:42:00Z</dcterms:created>
  <dcterms:modified xsi:type="dcterms:W3CDTF">2019-10-31T18:52:00Z</dcterms:modified>
</cp:coreProperties>
</file>